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  <w:highlight w:val="yellow"/>
        </w:rPr>
        <w:t>Лекция №9 (2 часа)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A55024">
        <w:rPr>
          <w:rFonts w:ascii="Times New Roman" w:hAnsi="Times New Roman"/>
          <w:b/>
          <w:bCs/>
          <w:iCs/>
          <w:sz w:val="24"/>
          <w:szCs w:val="24"/>
        </w:rPr>
        <w:t>ГЕОТЕХНОЛОГИЧЕСКИЕ СПОСОБЫ ВСКРЫТИЯ МЕСТОРОЖДЕНИЙ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Под вскрытием месторождения понимается проведение (проходка)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выработок, открывающих доступ с поверхности к рудному телу или 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пластам полезного ископаемого и обеспечивающих возможность проведения подготовительных работ.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Выработки, обеспечивающие доступ к месторождению полезного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ископаемого с поверхности земли и служащие для его подготовки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разработки, называют вскрывающими.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Основная вскрывающая выработка при геотехнологии – скважина.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Скважины обеспечивают также подготовку залежи к разработке и служат для транспортировки рабочих и продуктивных флюидов.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По своему назначению все вскрывающие скважины подразделяются на добычные и вспомогательные. Вспомогательные скважины могут быть разведочными, водоотливными, оценочными и контрольными.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Добычные скважины предназначены для добычи полезного ископаемого и могут быть вертикальными, наклонными и наклонно-горизонтальными. Они обычно оборудуются эксплуатационными колоннами труб для доставки к продуктивной залежи рабочего агента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извлечения из недр полезного ископаемого. Диаметр добычной скважины определяется конструктивными размерами ее оборудования, 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глубина – глубиной залегания полезного ископаемого.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Наклонно-горизонтальные скважины позволяют отрабатывать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одну скважину большие запасы, чем вертикальные.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При большинстве геотехнологических способов разработки месторождений полезных ископаемых скважины являются одновременно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вскрывающими, подготовительными и нарезными выработками, т. к.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они вскрывают месторождение, подготавливают его к разработке и используются для добычи полезного ископаемого.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Добычные скважины обычно одинаковы, отрабатывают один ограниченный участок месторождения, поэтому для оценки вскрытия,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подготовки и разработки (за исключением скважинной гидродобычи)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можно рассматривать только одну скважину.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Общее представление о тех условиях, в которых приходится осуществлять вскрытие, и характеристику экономической эффективности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системы вскрытия дает коэффициент вскрытия.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Различают несколько коэффициентов вскрытия: геологический,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технологический и экономический.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Геологический коэффициент вскрытия – это отношение мощности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покрывающих пород к мощности пласта. Определяется из выражения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Кг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= </w:t>
      </w:r>
      <w:r>
        <w:rPr>
          <w:rFonts w:ascii="Times New Roman" w:hAnsi="Times New Roman"/>
          <w:bCs/>
          <w:iCs/>
          <w:sz w:val="24"/>
          <w:szCs w:val="24"/>
        </w:rPr>
        <w:t>Н/</w:t>
      </w:r>
      <w:r>
        <w:rPr>
          <w:rFonts w:ascii="Times New Roman" w:hAnsi="Times New Roman"/>
          <w:bCs/>
          <w:iCs/>
          <w:sz w:val="24"/>
          <w:szCs w:val="24"/>
          <w:lang w:val="en-US"/>
        </w:rPr>
        <w:t>m</w:t>
      </w:r>
      <w:r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где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Н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– мощность покрывающих пород, м;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m </w:t>
      </w:r>
      <w:r w:rsidRPr="00A55024">
        <w:rPr>
          <w:rFonts w:ascii="Times New Roman" w:hAnsi="Times New Roman"/>
          <w:bCs/>
          <w:iCs/>
          <w:sz w:val="24"/>
          <w:szCs w:val="24"/>
        </w:rPr>
        <w:t>– мощность залежи, м.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Технологический коэффициент вскрытия (м/т) показывает, какая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длина скважины приходится на тонну добываемых запасов. Определяется из выражения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</w:rPr>
        <w:t>К</w:t>
      </w:r>
      <w:r>
        <w:rPr>
          <w:rFonts w:ascii="Times New Roman" w:hAnsi="Times New Roman"/>
          <w:bCs/>
          <w:i/>
          <w:iCs/>
          <w:sz w:val="24"/>
          <w:szCs w:val="24"/>
          <w:vertAlign w:val="subscript"/>
        </w:rPr>
        <w:t xml:space="preserve">т </w:t>
      </w:r>
      <w:r>
        <w:rPr>
          <w:rFonts w:ascii="Times New Roman" w:hAnsi="Times New Roman"/>
          <w:bCs/>
          <w:i/>
          <w:iCs/>
          <w:sz w:val="24"/>
          <w:szCs w:val="24"/>
        </w:rPr>
        <w:t>=</w:t>
      </w:r>
      <w:r>
        <w:rPr>
          <w:rFonts w:ascii="Times New Roman" w:hAnsi="Times New Roman"/>
          <w:bCs/>
          <w:i/>
          <w:iCs/>
          <w:sz w:val="24"/>
          <w:szCs w:val="24"/>
          <w:lang w:val="en-US"/>
        </w:rPr>
        <w:t>l</w:t>
      </w:r>
      <w:r>
        <w:rPr>
          <w:rFonts w:ascii="Times New Roman" w:hAnsi="Times New Roman"/>
          <w:bCs/>
          <w:i/>
          <w:iCs/>
          <w:sz w:val="24"/>
          <w:szCs w:val="24"/>
        </w:rPr>
        <w:t xml:space="preserve"> / 1000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ПVηS</w:t>
      </w:r>
      <w:r>
        <w:rPr>
          <w:rFonts w:ascii="Times New Roman" w:hAnsi="Times New Roman"/>
          <w:bCs/>
          <w:i/>
          <w:iCs/>
          <w:sz w:val="24"/>
          <w:szCs w:val="24"/>
        </w:rPr>
        <w:t>,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 xml:space="preserve">где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l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– длина добычной скважины, м;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η –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коэффициент извлечения полезного ископаемого в пределах отрабатываемого участка одной скважиной;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П </w:t>
      </w:r>
      <w:r w:rsidRPr="00A55024">
        <w:rPr>
          <w:rFonts w:ascii="Times New Roman" w:hAnsi="Times New Roman"/>
          <w:bCs/>
          <w:iCs/>
          <w:sz w:val="24"/>
          <w:szCs w:val="24"/>
        </w:rPr>
        <w:t>– производительность пласта полезного ископаемого, т/м</w:t>
      </w:r>
      <w:r w:rsidRPr="0095615C">
        <w:rPr>
          <w:rFonts w:ascii="Times New Roman" w:hAnsi="Times New Roman"/>
          <w:bCs/>
          <w:iCs/>
          <w:sz w:val="24"/>
          <w:szCs w:val="24"/>
          <w:vertAlign w:val="superscript"/>
        </w:rPr>
        <w:t>2</w:t>
      </w:r>
      <w:r w:rsidRPr="00A55024">
        <w:rPr>
          <w:rFonts w:ascii="Times New Roman" w:hAnsi="Times New Roman"/>
          <w:bCs/>
          <w:iCs/>
          <w:sz w:val="24"/>
          <w:szCs w:val="24"/>
        </w:rPr>
        <w:t>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определяемая из выражения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/>
          <w:iCs/>
          <w:sz w:val="24"/>
          <w:szCs w:val="24"/>
        </w:rPr>
        <w:t>П= тγ</w:t>
      </w:r>
      <w:r>
        <w:rPr>
          <w:rFonts w:ascii="Times New Roman" w:hAnsi="Times New Roman"/>
          <w:bCs/>
          <w:i/>
          <w:iCs/>
          <w:sz w:val="24"/>
          <w:szCs w:val="24"/>
        </w:rPr>
        <w:t>,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 xml:space="preserve">где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γ </w:t>
      </w:r>
      <w:r w:rsidRPr="00A55024">
        <w:rPr>
          <w:rFonts w:ascii="Times New Roman" w:hAnsi="Times New Roman"/>
          <w:bCs/>
          <w:iCs/>
          <w:sz w:val="24"/>
          <w:szCs w:val="24"/>
        </w:rPr>
        <w:t>– объемная масса полезного ископаемого, т/м</w:t>
      </w:r>
      <w:r w:rsidRPr="0095615C">
        <w:rPr>
          <w:rFonts w:ascii="Times New Roman" w:hAnsi="Times New Roman"/>
          <w:bCs/>
          <w:iCs/>
          <w:sz w:val="24"/>
          <w:szCs w:val="24"/>
          <w:vertAlign w:val="superscript"/>
        </w:rPr>
        <w:t>3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;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V </w:t>
      </w:r>
      <w:r w:rsidRPr="00A55024">
        <w:rPr>
          <w:rFonts w:ascii="Times New Roman" w:hAnsi="Times New Roman"/>
          <w:bCs/>
          <w:iCs/>
          <w:sz w:val="24"/>
          <w:szCs w:val="24"/>
        </w:rPr>
        <w:t>– площадь зоны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действия скважины, м</w:t>
      </w:r>
      <w:r w:rsidRPr="0095615C">
        <w:rPr>
          <w:rFonts w:ascii="Times New Roman" w:hAnsi="Times New Roman"/>
          <w:bCs/>
          <w:iCs/>
          <w:sz w:val="24"/>
          <w:szCs w:val="24"/>
          <w:vertAlign w:val="superscript"/>
        </w:rPr>
        <w:t>2</w:t>
      </w:r>
      <w:r w:rsidRPr="00A55024">
        <w:rPr>
          <w:rFonts w:ascii="Times New Roman" w:hAnsi="Times New Roman"/>
          <w:bCs/>
          <w:iCs/>
          <w:sz w:val="24"/>
          <w:szCs w:val="24"/>
        </w:rPr>
        <w:t>, определяемая из выражения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V=π R</w:t>
      </w:r>
      <w:r w:rsidRPr="0095615C">
        <w:rPr>
          <w:rFonts w:ascii="Times New Roman" w:hAnsi="Times New Roman"/>
          <w:bCs/>
          <w:i/>
          <w:iCs/>
          <w:sz w:val="24"/>
          <w:szCs w:val="24"/>
          <w:vertAlign w:val="superscript"/>
        </w:rPr>
        <w:t>2</w:t>
      </w:r>
      <w:r w:rsidRPr="0095615C">
        <w:rPr>
          <w:rFonts w:ascii="Times New Roman" w:hAnsi="Times New Roman"/>
          <w:bCs/>
          <w:iCs/>
          <w:sz w:val="24"/>
          <w:szCs w:val="24"/>
        </w:rPr>
        <w:t>,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 xml:space="preserve">где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R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– радиус участка, разрабатываемого одной скважиной, м;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S </w:t>
      </w:r>
      <w:r w:rsidRPr="00A55024">
        <w:rPr>
          <w:rFonts w:ascii="Times New Roman" w:hAnsi="Times New Roman"/>
          <w:bCs/>
          <w:iCs/>
          <w:sz w:val="24"/>
          <w:szCs w:val="24"/>
        </w:rPr>
        <w:t>–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среднее содержание полезного ископаемого, %.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Экономический коэффициент вскрытия определяется как отношение затрат на сооружение и оборудование добычной скважины и стоимости полезного ископаемого. Определяется из выражения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К</w:t>
      </w:r>
      <w:r w:rsidRPr="0095615C">
        <w:rPr>
          <w:rFonts w:ascii="Times New Roman" w:hAnsi="Times New Roman"/>
          <w:bCs/>
          <w:i/>
          <w:iCs/>
          <w:sz w:val="24"/>
          <w:szCs w:val="24"/>
          <w:vertAlign w:val="subscript"/>
        </w:rPr>
        <w:t>Э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= </w:t>
      </w:r>
      <w:r>
        <w:rPr>
          <w:rFonts w:ascii="Times New Roman" w:hAnsi="Times New Roman"/>
          <w:bCs/>
          <w:iCs/>
          <w:sz w:val="24"/>
          <w:szCs w:val="24"/>
        </w:rPr>
        <w:t>С / А,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lastRenderedPageBreak/>
        <w:t xml:space="preserve">где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С </w:t>
      </w:r>
      <w:r w:rsidRPr="00A55024">
        <w:rPr>
          <w:rFonts w:ascii="Times New Roman" w:hAnsi="Times New Roman"/>
          <w:bCs/>
          <w:iCs/>
          <w:sz w:val="24"/>
          <w:szCs w:val="24"/>
        </w:rPr>
        <w:t>– суммарные затраты по бурению, подготовке и оборудованию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скважины, </w:t>
      </w:r>
      <w:r>
        <w:rPr>
          <w:rFonts w:ascii="Times New Roman" w:hAnsi="Times New Roman"/>
          <w:bCs/>
          <w:iCs/>
          <w:sz w:val="24"/>
          <w:szCs w:val="24"/>
        </w:rPr>
        <w:t>тг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.;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А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– стоимость запасов полезного ископаемого, извлекаемого из скважины, </w:t>
      </w:r>
      <w:r>
        <w:rPr>
          <w:rFonts w:ascii="Times New Roman" w:hAnsi="Times New Roman"/>
          <w:bCs/>
          <w:iCs/>
          <w:sz w:val="24"/>
          <w:szCs w:val="24"/>
        </w:rPr>
        <w:t>тг</w:t>
      </w:r>
      <w:r w:rsidRPr="00A55024">
        <w:rPr>
          <w:rFonts w:ascii="Times New Roman" w:hAnsi="Times New Roman"/>
          <w:bCs/>
          <w:iCs/>
          <w:sz w:val="24"/>
          <w:szCs w:val="24"/>
        </w:rPr>
        <w:t>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Вскрытие месторождения является наиболее ответственным этапом при геотехнологии. Малейшие упущения в работах по бурению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подготовке скважины могут привести к ее потере или вызвать необходимость в производстве длительных и трудоемких ремонтных работ.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Вскрытие месторождения геотехнологическими скважинами состоит из ряда последовательно выполняемых операций: выбор места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заложения; уточнение конструкции; бурение; обсадка и цементация;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опрессовка; геологические, гидрогеологические и геофизические исследования; специальная подготовка; оборудование скважины для эксплуатации; оформление документации и сдача скважины в эксплуатацию.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Выбор места заложения скважин всегда связан с системой разработки, принятой на данном участке или месторождении. Отклонение от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проектного места заложения скважины может нарушить работу соседних скважин и вызвать повышенные потери рабочего агента и полезного ископаемого в недрах.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Уточнение конструкции скважин связано с новыми геологоразведочными данными, полученными перед бурением скважины. При этом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уточняется место расположения пакеров, фильтров, а также глубина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опрессовки скважины.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Бурение геотехнологических скважин мало чем отличается от бурения нефтяных, газовых и других типов скважин. Особенность заключается в том, что при бурении геотехнологических скважин осуществляют отбор керна по продуктивной залежи и на несколько метров в боковых породах над и под ней, а бурение по продуктивной толще ведется с промывкой чистой водой.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Обсадка и цементация скважин иногда еще называется креплением. Таким образом, крепление скважин выполняется в два этапа: спуск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обсадной колонны и цементация затрубного пространства. Обсадные</w:t>
      </w:r>
      <w:r w:rsidRPr="0062180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трубы в процессе работы испытывают следующие виды нагрузок: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наружное давление горных пород;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внутреннее давление текущих по трубам флюидов;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продольное растяжение и изгиб труб под действием собственного веса;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напряжения, возникающие в результате температурного удлинения.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Наиболее предпочтительны в качестве обсадных сварные трубы,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так как они обладают следующими преимуществами: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уменьшается зазор между стенками скважины и наружным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диаметром колонны за счет отсутствия муфт между трубами;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увеличивается прочность и герметичность обсадной колонны;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значительная экономия металла и цемента.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Цементация добычных скважин – важнейший процесс при подготовке их к эксплуатации, так как она обеспечивает герметичность и,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следовательно, успешную их работу. Цементация защищает также колонну обсадных труб от воздействия агрессивных высокоминерализованных пластовых вод. Объемы цементации, марки используемого цемента, вид наполнителя, конструкция возводимой крепи зависят от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конкретного геотехнологического способа разработки и типа месторождения полезного ископаемого. Обычно используют цементы марки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300 – 500. При геотехнологических способах, связанных с высокой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температурой протекающих процессов, используют специальные термостойкие цементы. При цементации в глинистых и соляных породах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цементный раствор приготавливают не на пресной воде, а на насыщенном водном растворе соли (360 кг на 1 м</w:t>
      </w:r>
      <w:r w:rsidRPr="00666C67">
        <w:rPr>
          <w:rFonts w:ascii="Times New Roman" w:hAnsi="Times New Roman"/>
          <w:bCs/>
          <w:iCs/>
          <w:sz w:val="24"/>
          <w:szCs w:val="24"/>
          <w:vertAlign w:val="superscript"/>
        </w:rPr>
        <w:t>3</w:t>
      </w:r>
      <w:r w:rsidRPr="00A55024">
        <w:rPr>
          <w:rFonts w:ascii="Times New Roman" w:hAnsi="Times New Roman"/>
          <w:bCs/>
          <w:iCs/>
          <w:sz w:val="24"/>
          <w:szCs w:val="24"/>
        </w:rPr>
        <w:t>). Промывку скважин перед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цементацией и продавку цемента после окончания тампонажа также ведут насыщенным раствором поваренной соли. После окончания работ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по цементации обсадной колонны скважину оставляют для затвердевания цемента на 16 – </w:t>
      </w:r>
      <w:r w:rsidRPr="00A55024">
        <w:rPr>
          <w:rFonts w:ascii="Times New Roman" w:hAnsi="Times New Roman"/>
          <w:bCs/>
          <w:iCs/>
          <w:sz w:val="24"/>
          <w:szCs w:val="24"/>
        </w:rPr>
        <w:lastRenderedPageBreak/>
        <w:t>24 часа. Этот период уменьшается, если в него добавляют ускорители схватывания, например, жидкое стекло.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Опрессовка скважин представляет собой испытания их на герметичность. Обычно она производится в три приема: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1) испытание герметичности обсадной колонны, которое проводится после затвердевания цемента, но до разбуривания цементного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башмака, под давлением, в 2–3 раза превышающим давление рабочего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агента в процессе разработки;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2) испытание герметичности цементации, которое проводится после разбуривания цементного башмака в трубе и под обсадной колонной под давлением, соответствующим двойному давлению рабочего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агента;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3) испытание герметичности скважины в целом, которое проводится после окончания проходки.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Испытания герметичности проводят водой, нагнетаемой в скважину поршневым насосом бурового станка, а при значительной приемистости скважины – центробежным насосом. При затрубных появлениях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воды приступают к повторной цементации, так называемому «лечению» скважин.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Исследование скважин проводят после окончания бурения перед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их оборудованием. При этом производят опробование рудного пласта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как по кернам, так и геофизическими методами. Кроме этого проводят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гидрогеологические исследования с целью выявления дебита воды,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времени восстановления уровня, качества воды и т. д.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Оборудование скважин зависит от конкретного геотехнологического способа и определяется проектом.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Оформление документации и сдача скважины в эксплуатацию является завершающей операцией вскрытия. Бурение скважин ведут в соответствии с утвержденным планом горных работ, где указаны порядок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бурения и сдачи в эксплуатацию добычных и вспомогательных скважин. При бурении каждой добычной скважины составляют следующие</w:t>
      </w:r>
      <w:r w:rsidRPr="0062180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документы: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1) буровой журнал и геологический паспорт скважины;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2) акт о заложении скважины с указанием точного ее местонахождения;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3) акт контрольного замера глубины скважины;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4) акт на скрытые работы, в котором указывают порядок бурения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и разбуривания скважин;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5) акт об обсадке и цементации;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6) акт замера искривления скважин;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7) отчет о проведенных гидрогеологических исследованиях;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8) отчет о проведенных геофизических испытаниях;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9) акт на оборудование скважины с указанием точного расположения всех труб по отношению к почве пласта.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Во многом эффективность эксплуатации скважин зависит от полноты сведений, содержащихся в документации, так как это связано с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выбором правильного решения при осложнениях и авариях, а также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осуществление мероприятий по воздействию на пласт для повышения</w:t>
      </w:r>
      <w:r w:rsidRPr="00666C67">
        <w:rPr>
          <w:rFonts w:ascii="Times New Roman" w:hAnsi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bCs/>
          <w:iCs/>
          <w:sz w:val="24"/>
          <w:szCs w:val="24"/>
        </w:rPr>
        <w:t>э</w:t>
      </w:r>
      <w:r w:rsidRPr="00A55024">
        <w:rPr>
          <w:rFonts w:ascii="Times New Roman" w:hAnsi="Times New Roman"/>
          <w:bCs/>
          <w:iCs/>
          <w:sz w:val="24"/>
          <w:szCs w:val="24"/>
        </w:rPr>
        <w:t>ффективности процесса.</w:t>
      </w: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Таблица 1</w:t>
      </w:r>
      <w:r>
        <w:rPr>
          <w:rFonts w:ascii="Times New Roman" w:hAnsi="Times New Roman"/>
          <w:bCs/>
          <w:iCs/>
          <w:sz w:val="24"/>
          <w:szCs w:val="24"/>
        </w:rPr>
        <w:t xml:space="preserve">. </w:t>
      </w:r>
      <w:r w:rsidRPr="00A55024">
        <w:rPr>
          <w:rFonts w:ascii="Times New Roman" w:hAnsi="Times New Roman"/>
          <w:bCs/>
          <w:iCs/>
          <w:sz w:val="24"/>
          <w:szCs w:val="24"/>
        </w:rPr>
        <w:t>Классификация скважинных методов вскрытия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72"/>
        <w:gridCol w:w="4673"/>
      </w:tblGrid>
      <w:tr w:rsidR="00621807" w:rsidRPr="00ED6C0D" w:rsidTr="004F4653">
        <w:tc>
          <w:tcPr>
            <w:tcW w:w="4672" w:type="dxa"/>
            <w:shd w:val="clear" w:color="auto" w:fill="auto"/>
          </w:tcPr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Способ вскрытия месторождения</w:t>
            </w:r>
          </w:p>
        </w:tc>
        <w:tc>
          <w:tcPr>
            <w:tcW w:w="4673" w:type="dxa"/>
            <w:shd w:val="clear" w:color="auto" w:fill="auto"/>
          </w:tcPr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Область применения</w:t>
            </w:r>
          </w:p>
        </w:tc>
      </w:tr>
      <w:tr w:rsidR="00621807" w:rsidRPr="00ED6C0D" w:rsidTr="004F4653">
        <w:tc>
          <w:tcPr>
            <w:tcW w:w="4672" w:type="dxa"/>
            <w:shd w:val="clear" w:color="auto" w:fill="auto"/>
          </w:tcPr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1.Отдельной скважиной: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а) вертикальной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б) наклонной, наклонно-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горизонтальной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4673" w:type="dxa"/>
            <w:shd w:val="clear" w:color="auto" w:fill="auto"/>
          </w:tcPr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Скважинная гидродобыча (устойчивые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покрывающие породы), подземное растворение солей (мощные залежи).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Скважинная гидродобыча (неустойчивые покрывающие породы)</w:t>
            </w:r>
          </w:p>
        </w:tc>
      </w:tr>
      <w:tr w:rsidR="00621807" w:rsidRPr="00ED6C0D" w:rsidTr="004F4653">
        <w:tc>
          <w:tcPr>
            <w:tcW w:w="4672" w:type="dxa"/>
            <w:shd w:val="clear" w:color="auto" w:fill="auto"/>
          </w:tcPr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2.Группой скважин: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а) спаренными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б) взаимодействующими (вертикальными, наклонными и вертикальными)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4673" w:type="dxa"/>
            <w:shd w:val="clear" w:color="auto" w:fill="auto"/>
          </w:tcPr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Скважинная гидродобыча (небольшая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глубина залегания), подземное </w:t>
            </w: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растворение солей, добыча тепла Земли.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Подземное выщелачивание металлов,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выплавка серы, газификация угля (залежи небольшой мощности)</w:t>
            </w:r>
          </w:p>
        </w:tc>
      </w:tr>
      <w:tr w:rsidR="00621807" w:rsidRPr="00ED6C0D" w:rsidTr="004F4653">
        <w:tc>
          <w:tcPr>
            <w:tcW w:w="4672" w:type="dxa"/>
            <w:shd w:val="clear" w:color="auto" w:fill="auto"/>
          </w:tcPr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3.Горной выработкой и скважинами: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а) скважинами из подземных вы-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работок;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б) скважинами с поверхности и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из подземных выработок;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в) подземными горными выработками</w:t>
            </w:r>
          </w:p>
        </w:tc>
        <w:tc>
          <w:tcPr>
            <w:tcW w:w="4673" w:type="dxa"/>
            <w:shd w:val="clear" w:color="auto" w:fill="auto"/>
          </w:tcPr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Отработка локальных рудных тел в сочетании с традиционной технологией добычи</w:t>
            </w:r>
          </w:p>
          <w:p w:rsidR="00621807" w:rsidRPr="00ED6C0D" w:rsidRDefault="0062180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</w:tbl>
    <w:p w:rsidR="00621807" w:rsidRDefault="00621807" w:rsidP="006218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Так как вскрытие является важным этапом геотехнологической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отработки месторождений, постоянно ведутся работы по совершенствованию схем вскрытия в направлении: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улучшения качества вскрытия продуктивных пластов за счет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совершенствования техники и технологии бурения (повышение скорости бурения, механизация буровых работ, возможность обсадки скважины буровым станком и извлечения обсадной колонны);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эффективного сооружения наклонно-горизонтальных скважин;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· подготовки месторождения к его эффективной разработке через скважины.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Выбор способа вскрытия зависит от: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1) технологической схемы разработки;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2) размеров месторождения в плане;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3) условий залегания залежи (мощности, угла падения, глубины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залегания);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4) физико-механических свойств полезного ископаемого и вмещающих пород;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5) рельефа поверхности.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Принципиальные схемы вскрытия месторождения отдельными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скважинами приведены на рис. 1.</w:t>
      </w: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895725" cy="2943225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Рис. 1. Принципиальные схемы вскрытии месторождения отдельными скважинами</w:t>
      </w: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При вскрытии месторождений отдельной вертикальной скважиной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(рис. 1,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а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) на устье оборудуют кондуктор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. Колонну обсадных труб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2</w:t>
      </w:r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опускают только до кровли отрабатываемой залежи. Затрубное пространство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3 </w:t>
      </w:r>
      <w:r w:rsidRPr="00A55024">
        <w:rPr>
          <w:rFonts w:ascii="Times New Roman" w:hAnsi="Times New Roman"/>
          <w:bCs/>
          <w:iCs/>
          <w:sz w:val="24"/>
          <w:szCs w:val="24"/>
        </w:rPr>
        <w:t>заполняют цементным раствором. Участок скважины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продуктивной толще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4 </w:t>
      </w:r>
      <w:r w:rsidRPr="00A55024">
        <w:rPr>
          <w:rFonts w:ascii="Times New Roman" w:hAnsi="Times New Roman"/>
          <w:bCs/>
          <w:iCs/>
          <w:sz w:val="24"/>
          <w:szCs w:val="24"/>
        </w:rPr>
        <w:t>обычно проводится без крепления.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lastRenderedPageBreak/>
        <w:t>При вскрытии месторождения отдельной наклонно-горизонтальной скважиной (рис. 1,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б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) в ее устье размещают направляющую колонну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. До кровли залежи опускают промежуточную колонну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. Обсадную колонну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3 </w:t>
      </w:r>
      <w:r w:rsidRPr="00A55024">
        <w:rPr>
          <w:rFonts w:ascii="Times New Roman" w:hAnsi="Times New Roman"/>
          <w:bCs/>
          <w:iCs/>
          <w:sz w:val="24"/>
          <w:szCs w:val="24"/>
        </w:rPr>
        <w:t>опускают до почвы залежи или до окончания наклонной части скважины. В горизонтальной части скважины обычно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располагают водоподающую колонну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4</w:t>
      </w:r>
      <w:r w:rsidRPr="00A55024">
        <w:rPr>
          <w:rFonts w:ascii="Times New Roman" w:hAnsi="Times New Roman"/>
          <w:bCs/>
          <w:iCs/>
          <w:sz w:val="24"/>
          <w:szCs w:val="24"/>
        </w:rPr>
        <w:t>. (Обычно этот способ вскрытия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применяют при подземном растворении пластов каменной соли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5</w:t>
      </w:r>
      <w:r w:rsidRPr="00A55024">
        <w:rPr>
          <w:rFonts w:ascii="Times New Roman" w:hAnsi="Times New Roman"/>
          <w:bCs/>
          <w:iCs/>
          <w:sz w:val="24"/>
          <w:szCs w:val="24"/>
        </w:rPr>
        <w:t>).</w:t>
      </w: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495675" cy="3409950"/>
            <wp:effectExtent l="19050" t="0" r="952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Рис. 2. Принципиальная схема вскрытия месторождения группой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скважин: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а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– спаренными вертикальными скважинами;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 xml:space="preserve">б </w:t>
      </w:r>
      <w:r w:rsidRPr="00A55024">
        <w:rPr>
          <w:rFonts w:ascii="Times New Roman" w:hAnsi="Times New Roman"/>
          <w:bCs/>
          <w:iCs/>
          <w:sz w:val="24"/>
          <w:szCs w:val="24"/>
        </w:rPr>
        <w:t>– взаимодействующими наклонными и вертикальными скважинами</w:t>
      </w: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Принципиальная схема вскрытия месторождения группой скважин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показана на рис. 2.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При вскрытии месторождений полезных ископаемых спаренными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вертикальными скважинами (рис. 2,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а</w:t>
      </w:r>
      <w:r w:rsidRPr="00A55024">
        <w:rPr>
          <w:rFonts w:ascii="Times New Roman" w:hAnsi="Times New Roman"/>
          <w:bCs/>
          <w:iCs/>
          <w:sz w:val="24"/>
          <w:szCs w:val="24"/>
        </w:rPr>
        <w:t>), например, при скважинной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гидродобыче, одна скважина обычно является гидромониторной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A55024">
        <w:rPr>
          <w:rFonts w:ascii="Times New Roman" w:hAnsi="Times New Roman"/>
          <w:bCs/>
          <w:iCs/>
          <w:sz w:val="24"/>
          <w:szCs w:val="24"/>
        </w:rPr>
        <w:t>, 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вторая – эрлифтной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A55024">
        <w:rPr>
          <w:rFonts w:ascii="Times New Roman" w:hAnsi="Times New Roman"/>
          <w:bCs/>
          <w:iCs/>
          <w:sz w:val="24"/>
          <w:szCs w:val="24"/>
        </w:rPr>
        <w:t>.</w:t>
      </w:r>
    </w:p>
    <w:p w:rsidR="00621807" w:rsidRPr="00A55024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 xml:space="preserve">При вскрытии месторождений полезных ископаемых взаимодействующими наклонными и вертикальными скважинами (рис. 2,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б</w:t>
      </w:r>
      <w:r w:rsidRPr="00A55024">
        <w:rPr>
          <w:rFonts w:ascii="Times New Roman" w:hAnsi="Times New Roman"/>
          <w:bCs/>
          <w:iCs/>
          <w:sz w:val="24"/>
          <w:szCs w:val="24"/>
        </w:rPr>
        <w:t>),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например, при подземной газификации крутых угольных пластов, одна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скважина является розжиговой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, вторая – дутьевой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A55024">
        <w:rPr>
          <w:rFonts w:ascii="Times New Roman" w:hAnsi="Times New Roman"/>
          <w:bCs/>
          <w:iCs/>
          <w:sz w:val="24"/>
          <w:szCs w:val="24"/>
        </w:rPr>
        <w:t xml:space="preserve">, а третья – газоотводящей </w:t>
      </w:r>
      <w:r w:rsidRPr="00A55024">
        <w:rPr>
          <w:rFonts w:ascii="Times New Roman" w:hAnsi="Times New Roman"/>
          <w:bCs/>
          <w:i/>
          <w:iCs/>
          <w:sz w:val="24"/>
          <w:szCs w:val="24"/>
        </w:rPr>
        <w:t>3</w:t>
      </w:r>
      <w:r w:rsidRPr="00A55024">
        <w:rPr>
          <w:rFonts w:ascii="Times New Roman" w:hAnsi="Times New Roman"/>
          <w:bCs/>
          <w:iCs/>
          <w:sz w:val="24"/>
          <w:szCs w:val="24"/>
        </w:rPr>
        <w:t>.</w:t>
      </w: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A55024">
        <w:rPr>
          <w:rFonts w:ascii="Times New Roman" w:hAnsi="Times New Roman"/>
          <w:bCs/>
          <w:iCs/>
          <w:sz w:val="24"/>
          <w:szCs w:val="24"/>
        </w:rPr>
        <w:t>Схемы вскрытия горной выработкой и скважинами весьма разнообразны и зависят от конкретной схемы взаимного размещения горных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выработок и залежи. Однако эти схемы не являются в полном смысле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геотехнологическими, так как требуется наличие горных выработок,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A55024">
        <w:rPr>
          <w:rFonts w:ascii="Times New Roman" w:hAnsi="Times New Roman"/>
          <w:bCs/>
          <w:iCs/>
          <w:sz w:val="24"/>
          <w:szCs w:val="24"/>
        </w:rPr>
        <w:t>подземных или открытых.</w:t>
      </w: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21807" w:rsidRDefault="00621807" w:rsidP="0062180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73226" w:rsidRDefault="00621807"/>
    <w:sectPr w:rsidR="00673226" w:rsidSect="00445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21807"/>
    <w:rsid w:val="004457F8"/>
    <w:rsid w:val="004C353E"/>
    <w:rsid w:val="00621807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807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80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1894</Words>
  <Characters>10800</Characters>
  <Application>Microsoft Office Word</Application>
  <DocSecurity>0</DocSecurity>
  <Lines>90</Lines>
  <Paragraphs>25</Paragraphs>
  <ScaleCrop>false</ScaleCrop>
  <Company/>
  <LinksUpToDate>false</LinksUpToDate>
  <CharactersWithSpaces>12669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2021-01-24T10:25:00Z</dcterms:created>
  <dcterms:modified xsi:type="dcterms:W3CDTF">2021-01-24T10:25:00Z</dcterms:modified>
</cp:coreProperties>
</file>